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B232C" w:rsidRPr="00EB232C" w:rsidP="00EB232C">
      <w:pPr>
        <w:spacing w:line="480" w:lineRule="auto"/>
        <w:rPr>
          <w:rFonts w:ascii="Times New Roman" w:hAnsi="Times New Roman" w:cs="Times New Roman"/>
          <w:sz w:val="24"/>
          <w:szCs w:val="24"/>
          <w:lang w:val="en-US"/>
        </w:rPr>
      </w:pPr>
      <w:r w:rsidRPr="00EB232C">
        <w:rPr>
          <w:rFonts w:ascii="Times New Roman" w:hAnsi="Times New Roman" w:cs="Times New Roman"/>
          <w:sz w:val="24"/>
          <w:szCs w:val="24"/>
          <w:lang w:val="en-US"/>
        </w:rPr>
        <w:t>Your name</w:t>
      </w:r>
    </w:p>
    <w:p w:rsidR="00EB232C" w:rsidRPr="00EB232C" w:rsidP="00EB232C">
      <w:pPr>
        <w:spacing w:line="480" w:lineRule="auto"/>
        <w:rPr>
          <w:rFonts w:ascii="Times New Roman" w:hAnsi="Times New Roman" w:cs="Times New Roman"/>
          <w:sz w:val="24"/>
          <w:szCs w:val="24"/>
          <w:lang w:val="en-US"/>
        </w:rPr>
      </w:pPr>
      <w:r w:rsidRPr="00EB232C">
        <w:rPr>
          <w:rFonts w:ascii="Times New Roman" w:hAnsi="Times New Roman" w:cs="Times New Roman"/>
          <w:sz w:val="24"/>
          <w:szCs w:val="24"/>
          <w:lang w:val="en-US"/>
        </w:rPr>
        <w:t>HI 8933</w:t>
      </w:r>
    </w:p>
    <w:p w:rsidR="00EB232C" w:rsidRPr="00EB232C" w:rsidP="00EB232C">
      <w:pPr>
        <w:spacing w:line="480" w:lineRule="auto"/>
        <w:rPr>
          <w:rFonts w:ascii="Times New Roman" w:hAnsi="Times New Roman" w:cs="Times New Roman"/>
          <w:sz w:val="24"/>
          <w:szCs w:val="24"/>
          <w:lang w:val="en-US"/>
        </w:rPr>
      </w:pPr>
      <w:r w:rsidRPr="00EB232C">
        <w:rPr>
          <w:rFonts w:ascii="Times New Roman" w:hAnsi="Times New Roman" w:cs="Times New Roman"/>
          <w:sz w:val="24"/>
          <w:szCs w:val="24"/>
          <w:lang w:val="en-US"/>
        </w:rPr>
        <w:t>Hersey</w:t>
      </w:r>
    </w:p>
    <w:p w:rsidR="00EB232C" w:rsidRPr="00EB232C" w:rsidP="00EB232C">
      <w:pPr>
        <w:spacing w:line="480" w:lineRule="auto"/>
        <w:rPr>
          <w:rFonts w:ascii="Times New Roman" w:hAnsi="Times New Roman" w:cs="Times New Roman"/>
          <w:sz w:val="24"/>
          <w:szCs w:val="24"/>
          <w:lang w:val="en-US"/>
        </w:rPr>
      </w:pPr>
      <w:r w:rsidRPr="00EB232C">
        <w:rPr>
          <w:rFonts w:ascii="Times New Roman" w:hAnsi="Times New Roman" w:cs="Times New Roman"/>
          <w:sz w:val="24"/>
          <w:szCs w:val="24"/>
          <w:lang w:val="en-US"/>
        </w:rPr>
        <w:t xml:space="preserve">Date </w:t>
      </w: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1F2C2A" w:rsidP="00EB232C">
      <w:pPr>
        <w:spacing w:line="480" w:lineRule="auto"/>
        <w:rPr>
          <w:rFonts w:ascii="Times New Roman" w:hAnsi="Times New Roman" w:cs="Times New Roman"/>
          <w:b/>
          <w:sz w:val="24"/>
          <w:szCs w:val="24"/>
        </w:rPr>
      </w:pPr>
    </w:p>
    <w:p w:rsidR="004F71F5" w:rsidRPr="00EB232C" w:rsidP="00EB232C">
      <w:pPr>
        <w:spacing w:line="480" w:lineRule="auto"/>
        <w:rPr>
          <w:rFonts w:ascii="Times New Roman" w:hAnsi="Times New Roman" w:cs="Times New Roman"/>
          <w:b/>
          <w:sz w:val="24"/>
          <w:szCs w:val="24"/>
        </w:rPr>
      </w:pPr>
      <w:r w:rsidRPr="00992E2C">
        <w:rPr>
          <w:rFonts w:ascii="Times New Roman" w:hAnsi="Times New Roman" w:cs="Times New Roman"/>
          <w:b/>
          <w:sz w:val="24"/>
          <w:szCs w:val="24"/>
        </w:rPr>
        <w:t xml:space="preserve">Integrated book review: the upper country: </w:t>
      </w:r>
      <w:r w:rsidRPr="00336B66" w:rsidR="00EB232C">
        <w:rPr>
          <w:rFonts w:ascii="Times New Roman" w:hAnsi="Times New Roman" w:cs="Times New Roman"/>
          <w:b/>
          <w:i/>
          <w:sz w:val="24"/>
          <w:szCs w:val="24"/>
        </w:rPr>
        <w:t>The Upper Country</w:t>
      </w:r>
      <w:r w:rsidRPr="00EB232C" w:rsidR="00EB232C">
        <w:rPr>
          <w:rFonts w:ascii="Times New Roman" w:hAnsi="Times New Roman" w:cs="Times New Roman"/>
          <w:b/>
          <w:sz w:val="24"/>
          <w:szCs w:val="24"/>
        </w:rPr>
        <w:t xml:space="preserve">: </w:t>
      </w:r>
      <w:r w:rsidRPr="00336B66" w:rsidR="00EB232C">
        <w:rPr>
          <w:rFonts w:ascii="Times New Roman" w:hAnsi="Times New Roman" w:cs="Times New Roman"/>
          <w:b/>
          <w:i/>
          <w:sz w:val="24"/>
          <w:szCs w:val="24"/>
        </w:rPr>
        <w:t xml:space="preserve">French Enterprise in the Colonial Great Lakes </w:t>
      </w:r>
      <w:r w:rsidRPr="00EB232C" w:rsidR="00EB232C">
        <w:rPr>
          <w:rFonts w:ascii="Times New Roman" w:hAnsi="Times New Roman" w:cs="Times New Roman"/>
          <w:b/>
          <w:sz w:val="24"/>
          <w:szCs w:val="24"/>
        </w:rPr>
        <w:t xml:space="preserve">by Claiborne </w:t>
      </w:r>
      <w:r w:rsidRPr="00336B66" w:rsidR="00EB232C">
        <w:rPr>
          <w:rFonts w:ascii="Times New Roman" w:hAnsi="Times New Roman" w:cs="Times New Roman"/>
          <w:b/>
          <w:i/>
          <w:sz w:val="24"/>
          <w:szCs w:val="24"/>
        </w:rPr>
        <w:t>A. Skinner and The Great Meadow: Farmers and the Land in Colonial Concord</w:t>
      </w:r>
      <w:r w:rsidRPr="00EB232C" w:rsidR="00EB232C">
        <w:rPr>
          <w:rFonts w:ascii="Times New Roman" w:hAnsi="Times New Roman" w:cs="Times New Roman"/>
          <w:b/>
          <w:sz w:val="24"/>
          <w:szCs w:val="24"/>
        </w:rPr>
        <w:t xml:space="preserve"> by Brian Donahue</w:t>
      </w:r>
    </w:p>
    <w:p w:rsidR="001F2C2A" w:rsidP="001F2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explores the works of the Claiborne Skinner and Brian Donahue in their respective books, </w:t>
      </w:r>
      <w:r w:rsidRPr="004A5A8B">
        <w:rPr>
          <w:rFonts w:ascii="Times New Roman" w:hAnsi="Times New Roman" w:cs="Times New Roman"/>
          <w:i/>
          <w:sz w:val="24"/>
          <w:szCs w:val="24"/>
        </w:rPr>
        <w:t>The Upper Country</w:t>
      </w:r>
      <w:r>
        <w:rPr>
          <w:rFonts w:ascii="Times New Roman" w:hAnsi="Times New Roman" w:cs="Times New Roman"/>
          <w:sz w:val="24"/>
          <w:szCs w:val="24"/>
        </w:rPr>
        <w:t xml:space="preserve"> and </w:t>
      </w:r>
      <w:r w:rsidRPr="004A5A8B">
        <w:rPr>
          <w:rFonts w:ascii="Times New Roman" w:hAnsi="Times New Roman" w:cs="Times New Roman"/>
          <w:i/>
          <w:sz w:val="24"/>
          <w:szCs w:val="24"/>
        </w:rPr>
        <w:t>The Great Meadow.</w:t>
      </w:r>
      <w:r>
        <w:rPr>
          <w:rFonts w:ascii="Times New Roman" w:hAnsi="Times New Roman" w:cs="Times New Roman"/>
          <w:sz w:val="24"/>
          <w:szCs w:val="24"/>
        </w:rPr>
        <w:t xml:space="preserve"> The article provides a summary of the books, their themes, their comparisons and contrasts, and arguments and interpretations presented in the books. </w:t>
      </w:r>
      <w:r w:rsidR="00465494">
        <w:rPr>
          <w:rFonts w:ascii="Times New Roman" w:hAnsi="Times New Roman" w:cs="Times New Roman"/>
          <w:sz w:val="24"/>
          <w:szCs w:val="24"/>
        </w:rPr>
        <w:t>The books are based on the colonial experiences of European colonization in British Northern America. 
</w:t>
      </w:r>
      <w:bookmarkStart w:id="0" w:name="_GoBack"/>
      <w:bookmarkEnd w:id="0"/>
    </w:p>
    <w:p w:rsidR="004F71F5" w:rsidRPr="00992E2C" w:rsidP="001F2C2A">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The Upper Country is a work of literature that examines the French colonization of great lakes, Illinois country, and the larger Mississippi territory, the lasting influence of the French during the period, and the causes of the French-Indian wars.  Skinner is concise about the purpose of the book but fails to address various concerns he points out in the opening preface. He cites the limited coverage of the French rule in America and the war that followed. Though scholars have recently established the significance of this war, not many learners have a good grasp of this period's events. The writer also tries to elaborate on existing works by previous scholars, borrowing from records and mentioning American heroes and villains from that era to paint a familiar picture instead of interpreting past events from knowledge amassed through his own investigations</w:t>
      </w:r>
      <w:r w:rsidR="003C3470">
        <w:rPr>
          <w:rFonts w:ascii="Times New Roman" w:hAnsi="Times New Roman" w:cs="Times New Roman"/>
          <w:sz w:val="24"/>
          <w:szCs w:val="24"/>
        </w:rPr>
        <w:t xml:space="preserve"> </w:t>
      </w:r>
      <w:r w:rsidRPr="003C3470" w:rsidR="003C3470">
        <w:rPr>
          <w:rFonts w:ascii="Times New Roman" w:hAnsi="Times New Roman" w:cs="Times New Roman"/>
          <w:sz w:val="24"/>
          <w:szCs w:val="24"/>
        </w:rPr>
        <w:t>(Wang et al., 2020)</w:t>
      </w:r>
      <w:r w:rsidRPr="00992E2C">
        <w:rPr>
          <w:rFonts w:ascii="Times New Roman" w:hAnsi="Times New Roman" w:cs="Times New Roman"/>
          <w:sz w:val="24"/>
          <w:szCs w:val="24"/>
        </w:rPr>
        <w:t xml:space="preserve">. He gives an account of this story in strict definition to the records of the events that transpired and the best comprehension on how to meld it with the native narratives of the Indigenous Americans of this era. This results in a tale of history that is enthralling and familiar in some ways. It also examines French Imperialism during this era in America, emphasizing the exploitation of </w:t>
      </w:r>
      <w:r w:rsidRPr="00992E2C" w:rsidR="00B55518">
        <w:rPr>
          <w:rFonts w:ascii="Times New Roman" w:hAnsi="Times New Roman" w:cs="Times New Roman"/>
          <w:sz w:val="24"/>
          <w:szCs w:val="24"/>
        </w:rPr>
        <w:t>Native</w:t>
      </w:r>
      <w:r w:rsidRPr="00992E2C">
        <w:rPr>
          <w:rFonts w:ascii="Times New Roman" w:hAnsi="Times New Roman" w:cs="Times New Roman"/>
          <w:sz w:val="24"/>
          <w:szCs w:val="24"/>
        </w:rPr>
        <w:t xml:space="preserve"> Americans and the general implications of French control</w:t>
      </w:r>
      <w:r w:rsidRPr="00D5631F" w:rsidR="00D5631F">
        <w:rPr>
          <w:rFonts w:ascii="Times New Roman" w:hAnsi="Times New Roman" w:cs="Times New Roman"/>
          <w:sz w:val="24"/>
          <w:szCs w:val="24"/>
        </w:rPr>
        <w:t xml:space="preserve"> (Potts, 2019).</w:t>
      </w:r>
    </w:p>
    <w:p w:rsidR="004F71F5" w:rsidRPr="00992E2C" w:rsidP="00B55518">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 xml:space="preserve">The Great Meadow is a methodological survey of farming in the Concord and examining the European influence on the lands they farmed on. Donahue challenges the assumptions previously made about the European impact on the farming areas of the Concord. His narrative begins by exploring the land structure of the Concord. He combines knowledge acquired as a farmer, plus research materials to examine European colonial agriculture. The story opens with an exploration of the country's topography, passing through grounds, cascading over the mountains and plains, via the forested fields, and ultimately making way down to the slothful streams. He paints a picture of how different the present Concord is to the old one. Most parts of the past have been cut out by erosion or continued use of land for various purposes. Ultimately, the book's opening chapters illustrate the essence of </w:t>
      </w:r>
      <w:r w:rsidRPr="00992E2C" w:rsidR="00B55518">
        <w:rPr>
          <w:rFonts w:ascii="Times New Roman" w:hAnsi="Times New Roman" w:cs="Times New Roman"/>
          <w:sz w:val="24"/>
          <w:szCs w:val="24"/>
        </w:rPr>
        <w:t>one’s</w:t>
      </w:r>
      <w:r w:rsidRPr="00992E2C">
        <w:rPr>
          <w:rFonts w:ascii="Times New Roman" w:hAnsi="Times New Roman" w:cs="Times New Roman"/>
          <w:sz w:val="24"/>
          <w:szCs w:val="24"/>
        </w:rPr>
        <w:t xml:space="preserve"> ecological surrounding</w:t>
      </w:r>
      <w:r w:rsidR="009670BC">
        <w:rPr>
          <w:rFonts w:ascii="Times New Roman" w:hAnsi="Times New Roman" w:cs="Times New Roman"/>
          <w:sz w:val="24"/>
          <w:szCs w:val="24"/>
        </w:rPr>
        <w:t xml:space="preserve">s </w:t>
      </w:r>
      <w:r w:rsidRPr="009670BC" w:rsidR="009670BC">
        <w:rPr>
          <w:rFonts w:ascii="Times New Roman" w:hAnsi="Times New Roman" w:cs="Times New Roman"/>
          <w:sz w:val="24"/>
          <w:szCs w:val="24"/>
        </w:rPr>
        <w:t>(Wang et al., 2020).</w:t>
      </w:r>
    </w:p>
    <w:p w:rsidR="004F71F5" w:rsidRPr="001F4208" w:rsidP="001F4208">
      <w:pPr>
        <w:spacing w:line="480" w:lineRule="auto"/>
        <w:rPr>
          <w:rFonts w:ascii="Times New Roman" w:hAnsi="Times New Roman" w:cs="Times New Roman"/>
          <w:sz w:val="24"/>
          <w:szCs w:val="24"/>
        </w:rPr>
      </w:pPr>
      <w:r w:rsidRPr="00992E2C">
        <w:rPr>
          <w:rFonts w:ascii="Times New Roman" w:hAnsi="Times New Roman" w:cs="Times New Roman"/>
          <w:sz w:val="24"/>
          <w:szCs w:val="24"/>
        </w:rPr>
        <w:t xml:space="preserve"> </w:t>
      </w:r>
      <w:r w:rsidR="00B55518">
        <w:rPr>
          <w:rFonts w:ascii="Times New Roman" w:hAnsi="Times New Roman" w:cs="Times New Roman"/>
          <w:sz w:val="24"/>
          <w:szCs w:val="24"/>
        </w:rPr>
        <w:tab/>
      </w:r>
      <w:r w:rsidRPr="00992E2C">
        <w:rPr>
          <w:rFonts w:ascii="Times New Roman" w:hAnsi="Times New Roman" w:cs="Times New Roman"/>
          <w:sz w:val="24"/>
          <w:szCs w:val="24"/>
        </w:rPr>
        <w:t xml:space="preserve">The Concord's geographical </w:t>
      </w:r>
      <w:r w:rsidRPr="00992E2C" w:rsidR="00B55518">
        <w:rPr>
          <w:rFonts w:ascii="Times New Roman" w:hAnsi="Times New Roman" w:cs="Times New Roman"/>
          <w:sz w:val="24"/>
          <w:szCs w:val="24"/>
        </w:rPr>
        <w:t>makeup</w:t>
      </w:r>
      <w:r w:rsidRPr="00992E2C">
        <w:rPr>
          <w:rFonts w:ascii="Times New Roman" w:hAnsi="Times New Roman" w:cs="Times New Roman"/>
          <w:sz w:val="24"/>
          <w:szCs w:val="24"/>
        </w:rPr>
        <w:t xml:space="preserve"> is essential in the narrative as it forms the base of his argument- soil destruction by the European. He sets out to overturn William </w:t>
      </w:r>
      <w:r w:rsidRPr="00992E2C">
        <w:rPr>
          <w:rFonts w:ascii="Times New Roman" w:hAnsi="Times New Roman" w:cs="Times New Roman"/>
          <w:sz w:val="24"/>
          <w:szCs w:val="24"/>
        </w:rPr>
        <w:t>Cronon’s</w:t>
      </w:r>
      <w:r w:rsidRPr="00992E2C">
        <w:rPr>
          <w:rFonts w:ascii="Times New Roman" w:hAnsi="Times New Roman" w:cs="Times New Roman"/>
          <w:sz w:val="24"/>
          <w:szCs w:val="24"/>
        </w:rPr>
        <w:t xml:space="preserve"> interpretation of colonial land degradation by examin</w:t>
      </w:r>
      <w:r w:rsidR="001F4208">
        <w:rPr>
          <w:rFonts w:ascii="Times New Roman" w:hAnsi="Times New Roman" w:cs="Times New Roman"/>
          <w:sz w:val="24"/>
          <w:szCs w:val="24"/>
        </w:rPr>
        <w:t xml:space="preserve">ing available materials (Potts, </w:t>
      </w:r>
      <w:r w:rsidRPr="001F4208" w:rsidR="001F4208">
        <w:rPr>
          <w:rFonts w:ascii="Times New Roman" w:hAnsi="Times New Roman" w:cs="Times New Roman"/>
          <w:sz w:val="24"/>
          <w:szCs w:val="24"/>
        </w:rPr>
        <w:t>2019).</w:t>
      </w:r>
    </w:p>
    <w:p w:rsidR="004F71F5"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The Upper Country has thematic concerns similar to The Great Meadow</w:t>
      </w:r>
      <w:r w:rsidR="00B55518">
        <w:rPr>
          <w:rFonts w:ascii="Times New Roman" w:hAnsi="Times New Roman" w:cs="Times New Roman"/>
          <w:sz w:val="24"/>
          <w:szCs w:val="24"/>
        </w:rPr>
        <w:t xml:space="preserve">. </w:t>
      </w:r>
      <w:r w:rsidRPr="00992E2C">
        <w:rPr>
          <w:rFonts w:ascii="Times New Roman" w:hAnsi="Times New Roman" w:cs="Times New Roman"/>
          <w:sz w:val="24"/>
          <w:szCs w:val="24"/>
        </w:rPr>
        <w:t>European settlement is addressed in both books and their implication. Skinner depicts the sophisticated relationship between the French and Indians. The complexity of this relationship does not pl</w:t>
      </w:r>
      <w:r w:rsidR="00B55518">
        <w:rPr>
          <w:rFonts w:ascii="Times New Roman" w:hAnsi="Times New Roman" w:cs="Times New Roman"/>
          <w:sz w:val="24"/>
          <w:szCs w:val="24"/>
        </w:rPr>
        <w:t xml:space="preserve">ay down the French </w:t>
      </w:r>
      <w:r w:rsidR="00660BE3">
        <w:rPr>
          <w:rFonts w:ascii="Times New Roman" w:hAnsi="Times New Roman" w:cs="Times New Roman"/>
          <w:sz w:val="24"/>
          <w:szCs w:val="24"/>
        </w:rPr>
        <w:t>Imperialism.</w:t>
      </w:r>
      <w:r w:rsidRPr="00992E2C" w:rsidR="00660BE3">
        <w:rPr>
          <w:rFonts w:ascii="Times New Roman" w:hAnsi="Times New Roman" w:cs="Times New Roman"/>
          <w:sz w:val="24"/>
          <w:szCs w:val="24"/>
        </w:rPr>
        <w:t xml:space="preserve"> The</w:t>
      </w:r>
      <w:r w:rsidRPr="00992E2C">
        <w:rPr>
          <w:rFonts w:ascii="Times New Roman" w:hAnsi="Times New Roman" w:cs="Times New Roman"/>
          <w:sz w:val="24"/>
          <w:szCs w:val="24"/>
        </w:rPr>
        <w:t xml:space="preserve"> narrative is organized into acts, the first and second. The first act ideally introduces the French, elaborates on their main activities, fishing, and fur trade. It comprises a prologue and introductory chapters focusing on French Ascension to power. The second act emphasizes the waning of French influence, the French Indian wars, giving an in-depth inspection of the complex relationship between The French and Indians. The last chapters go into detail about the wars themselves. The French-Indian wars are relevant in the historical study because they are significant in instigating the American Revolution and </w:t>
      </w:r>
      <w:r w:rsidRPr="00992E2C">
        <w:rPr>
          <w:rFonts w:ascii="Times New Roman" w:hAnsi="Times New Roman" w:cs="Times New Roman"/>
          <w:sz w:val="24"/>
          <w:szCs w:val="24"/>
        </w:rPr>
        <w:t xml:space="preserve">subsequent control of America by the </w:t>
      </w:r>
      <w:r w:rsidRPr="00992E2C" w:rsidR="00AA544F">
        <w:rPr>
          <w:rFonts w:ascii="Times New Roman" w:hAnsi="Times New Roman" w:cs="Times New Roman"/>
          <w:sz w:val="24"/>
          <w:szCs w:val="24"/>
        </w:rPr>
        <w:t>British. The</w:t>
      </w:r>
      <w:r w:rsidRPr="00992E2C">
        <w:rPr>
          <w:rFonts w:ascii="Times New Roman" w:hAnsi="Times New Roman" w:cs="Times New Roman"/>
          <w:sz w:val="24"/>
          <w:szCs w:val="24"/>
        </w:rPr>
        <w:t xml:space="preserve"> impact of European settlement in the book clearly being oppression and colonialism and eventual war.</w:t>
      </w:r>
    </w:p>
    <w:p w:rsidR="004F71F5" w:rsidRPr="001F4208" w:rsidP="001F4208">
      <w:pPr>
        <w:spacing w:line="480" w:lineRule="auto"/>
        <w:rPr>
          <w:rFonts w:ascii="Times New Roman" w:hAnsi="Times New Roman" w:cs="Times New Roman"/>
          <w:sz w:val="24"/>
          <w:szCs w:val="24"/>
        </w:rPr>
      </w:pPr>
      <w:r w:rsidRPr="00992E2C">
        <w:rPr>
          <w:rFonts w:ascii="Times New Roman" w:hAnsi="Times New Roman" w:cs="Times New Roman"/>
          <w:sz w:val="24"/>
          <w:szCs w:val="24"/>
        </w:rPr>
        <w:t xml:space="preserve"> </w:t>
      </w:r>
      <w:r w:rsidR="00660BE3">
        <w:rPr>
          <w:rFonts w:ascii="Times New Roman" w:hAnsi="Times New Roman" w:cs="Times New Roman"/>
          <w:sz w:val="24"/>
          <w:szCs w:val="24"/>
        </w:rPr>
        <w:tab/>
      </w:r>
      <w:r w:rsidRPr="00992E2C">
        <w:rPr>
          <w:rFonts w:ascii="Times New Roman" w:hAnsi="Times New Roman" w:cs="Times New Roman"/>
          <w:sz w:val="24"/>
          <w:szCs w:val="24"/>
        </w:rPr>
        <w:t>Donahue surveys European settlement in The Concords. He explores the dramatic changes that followed the settlement of Europeans. The first English settlers employed the traditional approaches of land use,</w:t>
      </w:r>
      <w:r w:rsidRPr="00992E2C" w:rsidR="00AA544F">
        <w:rPr>
          <w:rFonts w:ascii="Times New Roman" w:hAnsi="Times New Roman" w:cs="Times New Roman"/>
          <w:sz w:val="24"/>
          <w:szCs w:val="24"/>
        </w:rPr>
        <w:t xml:space="preserve"> dividing then cultivating land</w:t>
      </w:r>
      <w:r w:rsidRPr="00992E2C">
        <w:rPr>
          <w:rFonts w:ascii="Times New Roman" w:hAnsi="Times New Roman" w:cs="Times New Roman"/>
          <w:sz w:val="24"/>
          <w:szCs w:val="24"/>
        </w:rPr>
        <w:t>, this proved to be a sustainable agricultural method. As the colonists continued to the influx, the area became under more pressure. The initial settlement of Europeans brought new farming techniques, full exploitation of land fertility. The degradation came in later years due to market influ</w:t>
      </w:r>
      <w:r w:rsidR="001F4208">
        <w:rPr>
          <w:rFonts w:ascii="Times New Roman" w:hAnsi="Times New Roman" w:cs="Times New Roman"/>
          <w:sz w:val="24"/>
          <w:szCs w:val="24"/>
        </w:rPr>
        <w:t xml:space="preserve">ence and searched for more profit (Donahue, </w:t>
      </w:r>
      <w:r w:rsidRPr="001F4208" w:rsidR="001F4208">
        <w:rPr>
          <w:rFonts w:ascii="Times New Roman" w:hAnsi="Times New Roman" w:cs="Times New Roman"/>
          <w:sz w:val="24"/>
          <w:szCs w:val="24"/>
        </w:rPr>
        <w:t>2019).</w:t>
      </w:r>
    </w:p>
    <w:p w:rsidR="004F71F5" w:rsidRPr="00992E2C" w:rsidP="00EB232C">
      <w:pPr>
        <w:spacing w:line="480" w:lineRule="auto"/>
        <w:rPr>
          <w:rFonts w:ascii="Times New Roman" w:hAnsi="Times New Roman" w:cs="Times New Roman"/>
          <w:sz w:val="24"/>
          <w:szCs w:val="24"/>
        </w:rPr>
      </w:pPr>
      <w:r w:rsidRPr="00992E2C">
        <w:rPr>
          <w:rFonts w:ascii="Times New Roman" w:hAnsi="Times New Roman" w:cs="Times New Roman"/>
          <w:sz w:val="24"/>
          <w:szCs w:val="24"/>
        </w:rPr>
        <w:t xml:space="preserve"> The complex relationship between European settlers and American natives is widely explored in both books. </w:t>
      </w:r>
    </w:p>
    <w:p w:rsidR="004F71F5"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 xml:space="preserve">Another theme explored in both books is Economic activities by European settlers during said periods.  The Upper Country memorable French designs are explored, insights into fishing and fur trade by the French colonists. Records fail in acknowledging that the Indians comprised a significant percentile of the population in North America during the period. Characters from the narrative have small roles and disappear after </w:t>
      </w:r>
      <w:r w:rsidR="00C8789F">
        <w:rPr>
          <w:rFonts w:ascii="Times New Roman" w:hAnsi="Times New Roman" w:cs="Times New Roman"/>
          <w:sz w:val="24"/>
          <w:szCs w:val="24"/>
        </w:rPr>
        <w:t>the entire two chapters</w:t>
      </w:r>
      <w:r w:rsidRPr="00C8789F" w:rsidR="00C8789F">
        <w:rPr>
          <w:rFonts w:ascii="Times New Roman" w:hAnsi="Times New Roman" w:cs="Times New Roman"/>
          <w:sz w:val="24"/>
          <w:szCs w:val="24"/>
        </w:rPr>
        <w:t xml:space="preserve"> (Potts, 2019).</w:t>
      </w:r>
    </w:p>
    <w:p w:rsidR="004F71F5"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 xml:space="preserve">The Great Meadow was the base of enriched fertile soils in the Concord. Therefore farming was the main economic activity. Soil use and eventual soil degradation are the core element being examined. Despite the farmers being accused by historians of gross misuse of land, the farming was productive. Donahue argues that colonial farmers came up with farming strategies that revolutionized farming practices remarkably. Mixed husbandry became common in Concord around this </w:t>
      </w:r>
      <w:r w:rsidRPr="00992E2C" w:rsidR="00AA544F">
        <w:rPr>
          <w:rFonts w:ascii="Times New Roman" w:hAnsi="Times New Roman" w:cs="Times New Roman"/>
          <w:sz w:val="24"/>
          <w:szCs w:val="24"/>
        </w:rPr>
        <w:t>period;</w:t>
      </w:r>
      <w:r w:rsidRPr="00992E2C">
        <w:rPr>
          <w:rFonts w:ascii="Times New Roman" w:hAnsi="Times New Roman" w:cs="Times New Roman"/>
          <w:sz w:val="24"/>
          <w:szCs w:val="24"/>
        </w:rPr>
        <w:t xml:space="preserve"> this ensured no depletion of nutrients in the soil. The colonial settlers were also vastly involved in reconstructing agricultural farms in the </w:t>
      </w:r>
      <w:r w:rsidRPr="00992E2C">
        <w:rPr>
          <w:rFonts w:ascii="Times New Roman" w:hAnsi="Times New Roman" w:cs="Times New Roman"/>
          <w:sz w:val="24"/>
          <w:szCs w:val="24"/>
        </w:rPr>
        <w:t>Concord. The author also explains in detail the colonial farmers gave the tender care agricultural soil. The success of these new implementations by the colonial farmers continued for years until economic factors came into play. The systems of farming were open potions, requiring watering from streams and the marsh.</w:t>
      </w:r>
      <w:r w:rsidRPr="00992E2C" w:rsidR="00047DED">
        <w:rPr>
          <w:rFonts w:ascii="Times New Roman" w:hAnsi="Times New Roman" w:cs="Times New Roman"/>
          <w:sz w:val="24"/>
          <w:szCs w:val="24"/>
        </w:rPr>
        <w:t xml:space="preserve"> Rivers were important in nourishing the grass, grass, which in turn fed the cattle, who</w:t>
      </w:r>
      <w:r w:rsidR="00C8789F">
        <w:rPr>
          <w:rFonts w:ascii="Times New Roman" w:hAnsi="Times New Roman" w:cs="Times New Roman"/>
          <w:sz w:val="24"/>
          <w:szCs w:val="24"/>
        </w:rPr>
        <w:t xml:space="preserve">se excretion is used as manure </w:t>
      </w:r>
      <w:r w:rsidRPr="00C8789F" w:rsidR="00C8789F">
        <w:rPr>
          <w:rFonts w:ascii="Times New Roman" w:hAnsi="Times New Roman" w:cs="Times New Roman"/>
          <w:sz w:val="24"/>
          <w:szCs w:val="24"/>
        </w:rPr>
        <w:t>(Potts, 2019).</w:t>
      </w:r>
    </w:p>
    <w:p w:rsidR="004F71F5"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The styles employed in writing in both books are</w:t>
      </w:r>
      <w:r w:rsidRPr="00992E2C" w:rsidR="002D17D6">
        <w:rPr>
          <w:rFonts w:ascii="Times New Roman" w:hAnsi="Times New Roman" w:cs="Times New Roman"/>
          <w:sz w:val="24"/>
          <w:szCs w:val="24"/>
        </w:rPr>
        <w:t xml:space="preserve"> </w:t>
      </w:r>
      <w:r w:rsidRPr="00992E2C" w:rsidR="00C8789F">
        <w:rPr>
          <w:rFonts w:ascii="Times New Roman" w:hAnsi="Times New Roman" w:cs="Times New Roman"/>
          <w:sz w:val="24"/>
          <w:szCs w:val="24"/>
        </w:rPr>
        <w:t>narration and</w:t>
      </w:r>
      <w:r w:rsidRPr="00992E2C">
        <w:rPr>
          <w:rFonts w:ascii="Times New Roman" w:hAnsi="Times New Roman" w:cs="Times New Roman"/>
          <w:sz w:val="24"/>
          <w:szCs w:val="24"/>
        </w:rPr>
        <w:t xml:space="preserve"> expository. Both authors use the use of original texts and information to expound on issues. Donahue uses a lot of descriptions earlier on in the book as he tries to paint the meadow's geographical landscape. </w:t>
      </w:r>
      <w:r w:rsidRPr="00992E2C" w:rsidR="002D17D6">
        <w:rPr>
          <w:rFonts w:ascii="Times New Roman" w:hAnsi="Times New Roman" w:cs="Times New Roman"/>
          <w:sz w:val="24"/>
          <w:szCs w:val="24"/>
        </w:rPr>
        <w:t>The illustrations from the digital maps</w:t>
      </w:r>
      <w:r w:rsidRPr="00992E2C" w:rsidR="00665113">
        <w:rPr>
          <w:rFonts w:ascii="Times New Roman" w:hAnsi="Times New Roman" w:cs="Times New Roman"/>
          <w:sz w:val="24"/>
          <w:szCs w:val="24"/>
        </w:rPr>
        <w:t xml:space="preserve"> are significant in supporting the author’s </w:t>
      </w:r>
      <w:r w:rsidRPr="00992E2C" w:rsidR="00660BE3">
        <w:rPr>
          <w:rFonts w:ascii="Times New Roman" w:hAnsi="Times New Roman" w:cs="Times New Roman"/>
          <w:sz w:val="24"/>
          <w:szCs w:val="24"/>
        </w:rPr>
        <w:t>point. Skinner</w:t>
      </w:r>
      <w:r w:rsidRPr="00992E2C">
        <w:rPr>
          <w:rFonts w:ascii="Times New Roman" w:hAnsi="Times New Roman" w:cs="Times New Roman"/>
          <w:sz w:val="24"/>
          <w:szCs w:val="24"/>
        </w:rPr>
        <w:t xml:space="preserve"> uses allegory and anecdotes to capture the reader's attention; he borrows well known historical characters such as Washington to give the narrative a familiar feeling. He uses direct quotations from secondary causes t</w:t>
      </w:r>
      <w:r w:rsidRPr="00992E2C" w:rsidR="002D17D6">
        <w:rPr>
          <w:rFonts w:ascii="Times New Roman" w:hAnsi="Times New Roman" w:cs="Times New Roman"/>
          <w:sz w:val="24"/>
          <w:szCs w:val="24"/>
        </w:rPr>
        <w:t>o provide the text with a personal feel</w:t>
      </w:r>
      <w:r w:rsidRPr="00992E2C">
        <w:rPr>
          <w:rFonts w:ascii="Times New Roman" w:hAnsi="Times New Roman" w:cs="Times New Roman"/>
          <w:sz w:val="24"/>
          <w:szCs w:val="24"/>
        </w:rPr>
        <w:t xml:space="preserve">. He also employs </w:t>
      </w:r>
      <w:r w:rsidRPr="00992E2C" w:rsidR="00660BE3">
        <w:rPr>
          <w:rFonts w:ascii="Times New Roman" w:hAnsi="Times New Roman" w:cs="Times New Roman"/>
          <w:sz w:val="24"/>
          <w:szCs w:val="24"/>
        </w:rPr>
        <w:t>humor</w:t>
      </w:r>
      <w:r w:rsidRPr="00992E2C">
        <w:rPr>
          <w:rFonts w:ascii="Times New Roman" w:hAnsi="Times New Roman" w:cs="Times New Roman"/>
          <w:sz w:val="24"/>
          <w:szCs w:val="24"/>
        </w:rPr>
        <w:t xml:space="preserve"> to captivate his audience. The Upper country can be said to be lacking in sophisticated styles, but the limited description employed allows for simple language that</w:t>
      </w:r>
      <w:r w:rsidRPr="00992E2C" w:rsidR="002D17D6">
        <w:rPr>
          <w:rFonts w:ascii="Times New Roman" w:hAnsi="Times New Roman" w:cs="Times New Roman"/>
          <w:sz w:val="24"/>
          <w:szCs w:val="24"/>
        </w:rPr>
        <w:t xml:space="preserve"> is friendly to a lot of readers. The detailing </w:t>
      </w:r>
      <w:r w:rsidRPr="00992E2C" w:rsidR="00660BE3">
        <w:rPr>
          <w:rFonts w:ascii="Times New Roman" w:hAnsi="Times New Roman" w:cs="Times New Roman"/>
          <w:sz w:val="24"/>
          <w:szCs w:val="24"/>
        </w:rPr>
        <w:t>of the</w:t>
      </w:r>
      <w:r w:rsidRPr="00992E2C" w:rsidR="002D17D6">
        <w:rPr>
          <w:rFonts w:ascii="Times New Roman" w:hAnsi="Times New Roman" w:cs="Times New Roman"/>
          <w:sz w:val="24"/>
          <w:szCs w:val="24"/>
        </w:rPr>
        <w:t xml:space="preserve"> </w:t>
      </w:r>
      <w:r w:rsidRPr="00992E2C" w:rsidR="00660BE3">
        <w:rPr>
          <w:rFonts w:ascii="Times New Roman" w:hAnsi="Times New Roman" w:cs="Times New Roman"/>
          <w:sz w:val="24"/>
          <w:szCs w:val="24"/>
        </w:rPr>
        <w:t>military action</w:t>
      </w:r>
      <w:r w:rsidRPr="00992E2C" w:rsidR="002D17D6">
        <w:rPr>
          <w:rFonts w:ascii="Times New Roman" w:hAnsi="Times New Roman" w:cs="Times New Roman"/>
          <w:sz w:val="24"/>
          <w:szCs w:val="24"/>
        </w:rPr>
        <w:t xml:space="preserve"> during the wars is vivid, creating informative imagery. The use of myth serves to entertain and break the monotony of boring map excerpts and historical bibliographies.
</w:t>
      </w:r>
    </w:p>
    <w:p w:rsidR="004F71F5"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 xml:space="preserve">The texts are works that explain various essential aspects of early American history. Skinner basically appraises the impact of individualism and underestimates the original agency.  French colonialism, in so many ways, shaped the framework for the American Revolution. The French and British scramble for control of America after the French Indian wars is a result of the waning French influence after the wars. In the Great Meadows, the settling of English farmers leads to an increase of population, which has a domino effect that leads to the absolute desecration of the farming land in Concord. Unimproved land </w:t>
      </w:r>
      <w:r w:rsidRPr="00992E2C">
        <w:rPr>
          <w:rFonts w:ascii="Times New Roman" w:hAnsi="Times New Roman" w:cs="Times New Roman"/>
          <w:sz w:val="24"/>
          <w:szCs w:val="24"/>
        </w:rPr>
        <w:t>was a result of an increased surge of English Hay and reduction of vegetation covered areas. Both these narratives reinterpret others' works to shine a light on assumptions that weren't fully interpreted. European settlement is a significant block in American history, although the available materials on the events of this period, not so many people are knowledgeable in this area.
</w:t>
      </w:r>
    </w:p>
    <w:p w:rsidR="004F71F5"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The significance of recognizing the limitation of   Skinner's text in terms of pages, (173 pages), and yet its ability to accomplish goals set out given his genuine enthusiasm in the connection between the French Wars and its impact in American history.  Donahue's tone is nostalgic as he questions the extinction of the meadow and the knowledge that disappeared with it. The intensive farming that featured neglect of manure used and soil erosion is blamed for this cause. On the other hand, Skinner's tone is inquisitive and, in the end, leaves an array of questions unanswered. Skinner fails to answer the question, which was the main reason for the downfall of French colonial rule in North America. The waning fur trade might also have been a factor for weakening the French grasp.
</w:t>
      </w:r>
    </w:p>
    <w:p w:rsidR="004F71F5"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 xml:space="preserve">While the arguments in both books both have merits and are somewhat convincing, there are several limitations. Donahue fails to explain the impact </w:t>
      </w:r>
      <w:r w:rsidRPr="00992E2C" w:rsidR="00B32313">
        <w:rPr>
          <w:rFonts w:ascii="Times New Roman" w:hAnsi="Times New Roman" w:cs="Times New Roman"/>
          <w:sz w:val="24"/>
          <w:szCs w:val="24"/>
        </w:rPr>
        <w:t>of the influx</w:t>
      </w:r>
      <w:r w:rsidRPr="00992E2C">
        <w:rPr>
          <w:rFonts w:ascii="Times New Roman" w:hAnsi="Times New Roman" w:cs="Times New Roman"/>
          <w:sz w:val="24"/>
          <w:szCs w:val="24"/>
        </w:rPr>
        <w:t xml:space="preserve"> of population on the farming land in great detail. He also fails to address the societal conditions of residents of the meadow in </w:t>
      </w:r>
      <w:r w:rsidRPr="00992E2C" w:rsidR="00933920">
        <w:rPr>
          <w:rFonts w:ascii="Times New Roman" w:hAnsi="Times New Roman" w:cs="Times New Roman"/>
          <w:sz w:val="24"/>
          <w:szCs w:val="24"/>
        </w:rPr>
        <w:t xml:space="preserve">that period. He majorly pays attention </w:t>
      </w:r>
      <w:r w:rsidRPr="00992E2C" w:rsidR="00660BE3">
        <w:rPr>
          <w:rFonts w:ascii="Times New Roman" w:hAnsi="Times New Roman" w:cs="Times New Roman"/>
          <w:sz w:val="24"/>
          <w:szCs w:val="24"/>
        </w:rPr>
        <w:t>to the</w:t>
      </w:r>
      <w:r w:rsidRPr="00992E2C">
        <w:rPr>
          <w:rFonts w:ascii="Times New Roman" w:hAnsi="Times New Roman" w:cs="Times New Roman"/>
          <w:sz w:val="24"/>
          <w:szCs w:val="24"/>
        </w:rPr>
        <w:t xml:space="preserve"> economic conditions that led to the </w:t>
      </w:r>
      <w:r w:rsidRPr="00992E2C" w:rsidR="00AA544F">
        <w:rPr>
          <w:rFonts w:ascii="Times New Roman" w:hAnsi="Times New Roman" w:cs="Times New Roman"/>
          <w:sz w:val="24"/>
          <w:szCs w:val="24"/>
        </w:rPr>
        <w:t>desecration of the farming lands, t</w:t>
      </w:r>
      <w:r w:rsidRPr="00992E2C" w:rsidR="00933920">
        <w:rPr>
          <w:rFonts w:ascii="Times New Roman" w:hAnsi="Times New Roman" w:cs="Times New Roman"/>
          <w:sz w:val="24"/>
          <w:szCs w:val="24"/>
        </w:rPr>
        <w:t xml:space="preserve">he dramatic market </w:t>
      </w:r>
      <w:r w:rsidRPr="00992E2C" w:rsidR="00AA544F">
        <w:rPr>
          <w:rFonts w:ascii="Times New Roman" w:hAnsi="Times New Roman" w:cs="Times New Roman"/>
          <w:sz w:val="24"/>
          <w:szCs w:val="24"/>
        </w:rPr>
        <w:t xml:space="preserve">integration for maximization of profits that took hold of the Concord. </w:t>
      </w:r>
      <w:r w:rsidRPr="00992E2C">
        <w:rPr>
          <w:rFonts w:ascii="Times New Roman" w:hAnsi="Times New Roman" w:cs="Times New Roman"/>
          <w:sz w:val="24"/>
          <w:szCs w:val="24"/>
        </w:rPr>
        <w:t xml:space="preserve"> Skinner also fails to detail the history and the causes of the eventual downfall of France's colonial control of America. He only cites hints and fails even to try to explain. 
</w:t>
      </w:r>
    </w:p>
    <w:p w:rsidR="004F71F5"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 xml:space="preserve">The complex relationship between the European settlers and the natives is loosely covered in both books. Skinner does not delve into the allies that the French made, who they </w:t>
      </w:r>
      <w:r w:rsidRPr="00992E2C">
        <w:rPr>
          <w:rFonts w:ascii="Times New Roman" w:hAnsi="Times New Roman" w:cs="Times New Roman"/>
          <w:sz w:val="24"/>
          <w:szCs w:val="24"/>
        </w:rPr>
        <w:t>traded with. Skinner pays more attention to military plans that come at the expense of t</w:t>
      </w:r>
      <w:r w:rsidRPr="00992E2C" w:rsidR="0090727C">
        <w:rPr>
          <w:rFonts w:ascii="Times New Roman" w:hAnsi="Times New Roman" w:cs="Times New Roman"/>
          <w:sz w:val="24"/>
          <w:szCs w:val="24"/>
        </w:rPr>
        <w:t>he social and diplomatic gestures between the</w:t>
      </w:r>
      <w:r w:rsidRPr="00992E2C">
        <w:rPr>
          <w:rFonts w:ascii="Times New Roman" w:hAnsi="Times New Roman" w:cs="Times New Roman"/>
          <w:sz w:val="24"/>
          <w:szCs w:val="24"/>
        </w:rPr>
        <w:t xml:space="preserve"> French and Indian</w:t>
      </w:r>
      <w:r w:rsidRPr="00992E2C" w:rsidR="0090727C">
        <w:rPr>
          <w:rFonts w:ascii="Times New Roman" w:hAnsi="Times New Roman" w:cs="Times New Roman"/>
          <w:sz w:val="24"/>
          <w:szCs w:val="24"/>
        </w:rPr>
        <w:t>s to foster better relations</w:t>
      </w:r>
      <w:r w:rsidRPr="00992E2C">
        <w:rPr>
          <w:rFonts w:ascii="Times New Roman" w:hAnsi="Times New Roman" w:cs="Times New Roman"/>
          <w:sz w:val="24"/>
          <w:szCs w:val="24"/>
        </w:rPr>
        <w:t>. Understandably, an in-depth analysis of these subjects is not his intent; He mentions ever-shifting alliances and continued friction with Native Americans. French and British clashing led to poor relationships in the French-occupied colonies.</w:t>
      </w:r>
      <w:r w:rsidRPr="00992E2C" w:rsidR="00B32313">
        <w:rPr>
          <w:rFonts w:ascii="Times New Roman" w:hAnsi="Times New Roman" w:cs="Times New Roman"/>
          <w:sz w:val="24"/>
          <w:szCs w:val="24"/>
        </w:rPr>
        <w:t xml:space="preserve"> The French were exploitative</w:t>
      </w:r>
      <w:r w:rsidRPr="00992E2C" w:rsidR="006C5FB9">
        <w:rPr>
          <w:rFonts w:ascii="Times New Roman" w:hAnsi="Times New Roman" w:cs="Times New Roman"/>
          <w:sz w:val="24"/>
          <w:szCs w:val="24"/>
        </w:rPr>
        <w:t xml:space="preserve"> and</w:t>
      </w:r>
      <w:r w:rsidRPr="00992E2C" w:rsidR="00B32313">
        <w:rPr>
          <w:rFonts w:ascii="Times New Roman" w:hAnsi="Times New Roman" w:cs="Times New Roman"/>
          <w:sz w:val="24"/>
          <w:szCs w:val="24"/>
        </w:rPr>
        <w:t xml:space="preserve"> deprived the natives of their lands.</w:t>
      </w:r>
      <w:r w:rsidRPr="00992E2C" w:rsidR="006C5FB9">
        <w:rPr>
          <w:rFonts w:ascii="Times New Roman" w:hAnsi="Times New Roman" w:cs="Times New Roman"/>
          <w:sz w:val="24"/>
          <w:szCs w:val="24"/>
        </w:rPr>
        <w:t xml:space="preserve"> This tense relationship would later be implored, resulting in the French </w:t>
      </w:r>
      <w:r w:rsidRPr="00992E2C" w:rsidR="00933920">
        <w:rPr>
          <w:rFonts w:ascii="Times New Roman" w:hAnsi="Times New Roman" w:cs="Times New Roman"/>
          <w:sz w:val="24"/>
          <w:szCs w:val="24"/>
        </w:rPr>
        <w:t>Indian wars.</w:t>
      </w:r>
      <w:r w:rsidRPr="00992E2C">
        <w:rPr>
          <w:rFonts w:ascii="Times New Roman" w:hAnsi="Times New Roman" w:cs="Times New Roman"/>
          <w:sz w:val="24"/>
          <w:szCs w:val="24"/>
        </w:rPr>
        <w:t xml:space="preserve"> For such a strong presence of the French, it necessitated compromise from both parties </w:t>
      </w:r>
      <w:r w:rsidRPr="00992E2C" w:rsidR="006C5FB9">
        <w:rPr>
          <w:rFonts w:ascii="Times New Roman" w:hAnsi="Times New Roman" w:cs="Times New Roman"/>
          <w:sz w:val="24"/>
          <w:szCs w:val="24"/>
        </w:rPr>
        <w:t xml:space="preserve">for suitable accommodation. </w:t>
      </w:r>
      <w:r w:rsidRPr="00992E2C">
        <w:rPr>
          <w:rFonts w:ascii="Times New Roman" w:hAnsi="Times New Roman" w:cs="Times New Roman"/>
          <w:sz w:val="24"/>
          <w:szCs w:val="24"/>
        </w:rPr>
        <w:t>According to Skipper, the natives are singular dimension people who val</w:t>
      </w:r>
      <w:r w:rsidR="0091553F">
        <w:rPr>
          <w:rFonts w:ascii="Times New Roman" w:hAnsi="Times New Roman" w:cs="Times New Roman"/>
          <w:sz w:val="24"/>
          <w:szCs w:val="24"/>
        </w:rPr>
        <w:t>ue community and oneness. Donah</w:t>
      </w:r>
      <w:r w:rsidRPr="00992E2C">
        <w:rPr>
          <w:rFonts w:ascii="Times New Roman" w:hAnsi="Times New Roman" w:cs="Times New Roman"/>
          <w:sz w:val="24"/>
          <w:szCs w:val="24"/>
        </w:rPr>
        <w:t>u</w:t>
      </w:r>
      <w:r w:rsidR="0091553F">
        <w:rPr>
          <w:rFonts w:ascii="Times New Roman" w:hAnsi="Times New Roman" w:cs="Times New Roman"/>
          <w:sz w:val="24"/>
          <w:szCs w:val="24"/>
        </w:rPr>
        <w:t>e</w:t>
      </w:r>
      <w:r w:rsidRPr="00992E2C">
        <w:rPr>
          <w:rFonts w:ascii="Times New Roman" w:hAnsi="Times New Roman" w:cs="Times New Roman"/>
          <w:sz w:val="24"/>
          <w:szCs w:val="24"/>
        </w:rPr>
        <w:t xml:space="preserve"> focuses on the European farming input and fails to address the social implications of their settlement and the re</w:t>
      </w:r>
      <w:r w:rsidRPr="00992E2C" w:rsidR="006C5FB9">
        <w:rPr>
          <w:rFonts w:ascii="Times New Roman" w:hAnsi="Times New Roman" w:cs="Times New Roman"/>
          <w:sz w:val="24"/>
          <w:szCs w:val="24"/>
        </w:rPr>
        <w:t>ception by the native settlers. Unlike the conflicted and tense relationship the French had with natives, the English and other European farmers fostered a symbiotic relationship that benefited both parties.</w:t>
      </w:r>
    </w:p>
    <w:p w:rsidR="004F71F5"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Skimmer's narrative can be well-told, chronologically sound with significant insights into the military actions, proper accounting of parties involved, and their contributions. A tale full of heroics and heroes such as Samuel de Champlain, who was cited out because o</w:t>
      </w:r>
      <w:r w:rsidRPr="00992E2C" w:rsidR="00AA544F">
        <w:rPr>
          <w:rFonts w:ascii="Times New Roman" w:hAnsi="Times New Roman" w:cs="Times New Roman"/>
          <w:sz w:val="24"/>
          <w:szCs w:val="24"/>
        </w:rPr>
        <w:t xml:space="preserve">f his diplomatic contributions. </w:t>
      </w:r>
      <w:r w:rsidRPr="00992E2C">
        <w:rPr>
          <w:rFonts w:ascii="Times New Roman" w:hAnsi="Times New Roman" w:cs="Times New Roman"/>
          <w:sz w:val="24"/>
          <w:szCs w:val="24"/>
        </w:rPr>
        <w:t>The text outlines the French’s concise plans to build an empire. The lack of discourse can be said to be a clever way to invoke thoughtfulness</w:t>
      </w:r>
      <w:r w:rsidRPr="0068141D" w:rsidR="0068141D">
        <w:rPr>
          <w:rFonts w:ascii="Times New Roman" w:hAnsi="Times New Roman" w:cs="Times New Roman"/>
          <w:sz w:val="24"/>
          <w:szCs w:val="24"/>
        </w:rPr>
        <w:t xml:space="preserve"> </w:t>
      </w:r>
      <w:r w:rsidR="0068141D">
        <w:rPr>
          <w:rFonts w:ascii="Times New Roman" w:hAnsi="Times New Roman" w:cs="Times New Roman"/>
          <w:sz w:val="24"/>
          <w:szCs w:val="24"/>
        </w:rPr>
        <w:t>(</w:t>
      </w:r>
      <w:r w:rsidRPr="0068141D" w:rsidR="0068141D">
        <w:rPr>
          <w:rFonts w:ascii="Times New Roman" w:hAnsi="Times New Roman" w:cs="Times New Roman"/>
          <w:sz w:val="24"/>
          <w:szCs w:val="24"/>
        </w:rPr>
        <w:t>Wang</w:t>
      </w:r>
      <w:r w:rsidR="0068141D">
        <w:rPr>
          <w:rFonts w:ascii="Times New Roman" w:hAnsi="Times New Roman" w:cs="Times New Roman"/>
          <w:sz w:val="24"/>
          <w:szCs w:val="24"/>
        </w:rPr>
        <w:t xml:space="preserve"> et al., 2020)</w:t>
      </w:r>
      <w:r w:rsidRPr="00992E2C">
        <w:rPr>
          <w:rFonts w:ascii="Times New Roman" w:hAnsi="Times New Roman" w:cs="Times New Roman"/>
          <w:sz w:val="24"/>
          <w:szCs w:val="24"/>
        </w:rPr>
        <w:t>.</w:t>
      </w:r>
    </w:p>
    <w:p w:rsidR="00AA544F"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Both books, through specific details, achieve their purpose, albeit with minute limitations. Other than the intended purposes, both books explore other thematic concerns in American history.</w:t>
      </w:r>
      <w:r w:rsidRPr="00992E2C" w:rsidR="005366C1">
        <w:rPr>
          <w:rFonts w:ascii="Times New Roman" w:hAnsi="Times New Roman" w:cs="Times New Roman"/>
          <w:sz w:val="24"/>
          <w:szCs w:val="24"/>
        </w:rPr>
        <w:t xml:space="preserve"> Donahue shifts the reader's paradigm from being critical of European farmers to being appreciative. At the same time, Skinner surveys the implication of French rule in America and creates an educative text that can be used by learners</w:t>
      </w:r>
      <w:r w:rsidRPr="001F4208" w:rsidR="001F4208">
        <w:rPr>
          <w:rFonts w:ascii="Times New Roman" w:hAnsi="Times New Roman" w:cs="Times New Roman"/>
          <w:sz w:val="24"/>
          <w:szCs w:val="24"/>
        </w:rPr>
        <w:t xml:space="preserve"> </w:t>
      </w:r>
      <w:r w:rsidR="001F4208">
        <w:rPr>
          <w:rFonts w:ascii="Times New Roman" w:hAnsi="Times New Roman" w:cs="Times New Roman"/>
          <w:sz w:val="24"/>
          <w:szCs w:val="24"/>
        </w:rPr>
        <w:t>(Pell, 2019)</w:t>
      </w:r>
      <w:r w:rsidRPr="001F4208" w:rsidR="005366C1">
        <w:rPr>
          <w:rFonts w:ascii="Times New Roman" w:hAnsi="Times New Roman" w:cs="Times New Roman"/>
          <w:sz w:val="24"/>
          <w:szCs w:val="24"/>
        </w:rPr>
        <w:t>.</w:t>
      </w:r>
    </w:p>
    <w:p w:rsidR="0090727C" w:rsidRPr="00992E2C" w:rsidP="00660BE3">
      <w:pPr>
        <w:spacing w:line="480" w:lineRule="auto"/>
        <w:ind w:firstLine="720"/>
        <w:rPr>
          <w:rFonts w:ascii="Times New Roman" w:hAnsi="Times New Roman" w:cs="Times New Roman"/>
          <w:sz w:val="24"/>
          <w:szCs w:val="24"/>
        </w:rPr>
      </w:pPr>
      <w:r w:rsidRPr="00992E2C">
        <w:rPr>
          <w:rFonts w:ascii="Times New Roman" w:hAnsi="Times New Roman" w:cs="Times New Roman"/>
          <w:sz w:val="24"/>
          <w:szCs w:val="24"/>
        </w:rPr>
        <w:t xml:space="preserve">In conclusion, the two books address significant issues concerning the European settlement in </w:t>
      </w:r>
      <w:r w:rsidRPr="00992E2C" w:rsidR="00665113">
        <w:rPr>
          <w:rFonts w:ascii="Times New Roman" w:hAnsi="Times New Roman" w:cs="Times New Roman"/>
          <w:sz w:val="24"/>
          <w:szCs w:val="24"/>
        </w:rPr>
        <w:t xml:space="preserve">America. The books are </w:t>
      </w:r>
      <w:r w:rsidRPr="00992E2C" w:rsidR="00B32313">
        <w:rPr>
          <w:rFonts w:ascii="Times New Roman" w:hAnsi="Times New Roman" w:cs="Times New Roman"/>
          <w:sz w:val="24"/>
          <w:szCs w:val="24"/>
        </w:rPr>
        <w:t>resourceful</w:t>
      </w:r>
      <w:r w:rsidRPr="00992E2C" w:rsidR="00665113">
        <w:rPr>
          <w:rFonts w:ascii="Times New Roman" w:hAnsi="Times New Roman" w:cs="Times New Roman"/>
          <w:sz w:val="24"/>
          <w:szCs w:val="24"/>
        </w:rPr>
        <w:t xml:space="preserve"> historical materials that should be intergraded into the education system for learners interested</w:t>
      </w:r>
      <w:r w:rsidRPr="00992E2C" w:rsidR="00B32313">
        <w:rPr>
          <w:rFonts w:ascii="Times New Roman" w:hAnsi="Times New Roman" w:cs="Times New Roman"/>
          <w:sz w:val="24"/>
          <w:szCs w:val="24"/>
        </w:rPr>
        <w:t xml:space="preserve"> in the occurrences of this period.</w:t>
      </w:r>
      <w:r w:rsidRPr="00992E2C">
        <w:rPr>
          <w:rFonts w:ascii="Times New Roman" w:hAnsi="Times New Roman" w:cs="Times New Roman"/>
          <w:sz w:val="24"/>
          <w:szCs w:val="24"/>
        </w:rPr>
        <w:t xml:space="preserve"> The impact is diverse and consequential, the French Indian wars that were significant in ending French rule and the adverse deprecation of farming lands as a result of continued misuse. The European settlements shaped the</w:t>
      </w:r>
      <w:r w:rsidRPr="00992E2C" w:rsidR="00B32313">
        <w:rPr>
          <w:rFonts w:ascii="Times New Roman" w:hAnsi="Times New Roman" w:cs="Times New Roman"/>
          <w:sz w:val="24"/>
          <w:szCs w:val="24"/>
        </w:rPr>
        <w:t xml:space="preserve"> blueprint for American's plight for freedom</w:t>
      </w:r>
      <w:r w:rsidRPr="00992E2C">
        <w:rPr>
          <w:rFonts w:ascii="Times New Roman" w:hAnsi="Times New Roman" w:cs="Times New Roman"/>
          <w:sz w:val="24"/>
          <w:szCs w:val="24"/>
        </w:rPr>
        <w:t>.</w:t>
      </w:r>
      <w:r w:rsidRPr="00992E2C" w:rsidR="00047DED">
        <w:rPr>
          <w:rFonts w:ascii="Times New Roman" w:hAnsi="Times New Roman" w:cs="Times New Roman"/>
          <w:sz w:val="24"/>
          <w:szCs w:val="24"/>
        </w:rPr>
        <w:t xml:space="preserve"> </w:t>
      </w:r>
    </w:p>
    <w:p w:rsidR="004F71F5" w:rsidRPr="00992E2C" w:rsidP="00EB232C">
      <w:pPr>
        <w:spacing w:line="480" w:lineRule="auto"/>
        <w:rPr>
          <w:rFonts w:ascii="Times New Roman" w:hAnsi="Times New Roman" w:cs="Times New Roman"/>
          <w:sz w:val="24"/>
          <w:szCs w:val="24"/>
        </w:rPr>
      </w:pPr>
    </w:p>
    <w:p w:rsidR="004F71F5" w:rsidRPr="00992E2C" w:rsidP="00EB232C">
      <w:pPr>
        <w:spacing w:line="480" w:lineRule="auto"/>
        <w:rPr>
          <w:rFonts w:ascii="Times New Roman" w:hAnsi="Times New Roman" w:cs="Times New Roman"/>
          <w:sz w:val="24"/>
          <w:szCs w:val="24"/>
        </w:rPr>
      </w:pPr>
    </w:p>
    <w:p w:rsidR="004F71F5" w:rsidRPr="00992E2C" w:rsidP="00EB232C">
      <w:pPr>
        <w:spacing w:line="480" w:lineRule="auto"/>
        <w:rPr>
          <w:rFonts w:ascii="Times New Roman" w:hAnsi="Times New Roman" w:cs="Times New Roman"/>
          <w:sz w:val="24"/>
          <w:szCs w:val="24"/>
        </w:rPr>
      </w:pPr>
    </w:p>
    <w:p w:rsidR="004F71F5" w:rsidP="00EB232C">
      <w:pPr>
        <w:spacing w:line="480" w:lineRule="auto"/>
        <w:rPr>
          <w:rFonts w:ascii="Times New Roman" w:hAnsi="Times New Roman" w:cs="Times New Roman"/>
          <w:sz w:val="24"/>
          <w:szCs w:val="24"/>
        </w:rPr>
      </w:pPr>
    </w:p>
    <w:p w:rsidR="004F71F5" w:rsidP="00EB232C">
      <w:pPr>
        <w:spacing w:line="480" w:lineRule="auto"/>
        <w:rPr>
          <w:rFonts w:ascii="Times New Roman" w:hAnsi="Times New Roman" w:cs="Times New Roman"/>
          <w:sz w:val="24"/>
          <w:szCs w:val="24"/>
        </w:rPr>
      </w:pPr>
    </w:p>
    <w:p w:rsidR="004F71F5" w:rsidP="00EB232C">
      <w:pPr>
        <w:spacing w:line="480" w:lineRule="auto"/>
        <w:rPr>
          <w:rFonts w:ascii="Times New Roman" w:hAnsi="Times New Roman" w:cs="Times New Roman"/>
          <w:sz w:val="24"/>
          <w:szCs w:val="24"/>
        </w:rPr>
      </w:pPr>
    </w:p>
    <w:p w:rsidR="004F71F5" w:rsidP="00EB232C">
      <w:pPr>
        <w:spacing w:line="480" w:lineRule="auto"/>
        <w:rPr>
          <w:rFonts w:ascii="Times New Roman" w:hAnsi="Times New Roman" w:cs="Times New Roman"/>
          <w:sz w:val="24"/>
          <w:szCs w:val="24"/>
        </w:rPr>
      </w:pPr>
    </w:p>
    <w:p w:rsidR="004F71F5">
      <w:pPr>
        <w:rPr>
          <w:rFonts w:ascii="Times New Roman" w:hAnsi="Times New Roman" w:cs="Times New Roman"/>
          <w:sz w:val="24"/>
          <w:szCs w:val="24"/>
        </w:rPr>
      </w:pPr>
    </w:p>
    <w:p w:rsidR="004F71F5">
      <w:pPr>
        <w:rPr>
          <w:rFonts w:ascii="Times New Roman" w:hAnsi="Times New Roman" w:cs="Times New Roman"/>
          <w:sz w:val="24"/>
          <w:szCs w:val="24"/>
        </w:rPr>
      </w:pPr>
    </w:p>
    <w:p w:rsidR="004F71F5">
      <w:pPr>
        <w:rPr>
          <w:rFonts w:ascii="Times New Roman" w:hAnsi="Times New Roman" w:cs="Times New Roman"/>
          <w:sz w:val="24"/>
          <w:szCs w:val="24"/>
        </w:rPr>
      </w:pPr>
    </w:p>
    <w:p w:rsidR="004F71F5">
      <w:pPr>
        <w:rPr>
          <w:rFonts w:ascii="Times New Roman" w:hAnsi="Times New Roman" w:cs="Times New Roman"/>
          <w:sz w:val="24"/>
          <w:szCs w:val="24"/>
        </w:rPr>
      </w:pPr>
    </w:p>
    <w:p w:rsidR="004F71F5">
      <w:pPr>
        <w:rPr>
          <w:rFonts w:ascii="Times New Roman" w:hAnsi="Times New Roman" w:cs="Times New Roman"/>
          <w:sz w:val="24"/>
          <w:szCs w:val="24"/>
        </w:rPr>
      </w:pPr>
    </w:p>
    <w:p w:rsidR="004F71F5">
      <w:pPr>
        <w:rPr>
          <w:rFonts w:ascii="Times New Roman" w:hAnsi="Times New Roman" w:cs="Times New Roman"/>
          <w:sz w:val="24"/>
          <w:szCs w:val="24"/>
        </w:rPr>
      </w:pPr>
    </w:p>
    <w:p w:rsidR="004F71F5">
      <w:pPr>
        <w:spacing w:line="480" w:lineRule="auto"/>
        <w:rPr>
          <w:rFonts w:ascii="Times New Roman" w:hAnsi="Times New Roman" w:cs="Times New Roman"/>
          <w:sz w:val="24"/>
          <w:szCs w:val="24"/>
        </w:rPr>
      </w:pPr>
    </w:p>
    <w:p w:rsidR="00112B89">
      <w:pPr>
        <w:spacing w:line="480" w:lineRule="auto"/>
        <w:rPr>
          <w:rFonts w:ascii="Times New Roman" w:hAnsi="Times New Roman" w:cs="Times New Roman"/>
          <w:sz w:val="24"/>
          <w:szCs w:val="24"/>
        </w:rPr>
      </w:pPr>
    </w:p>
    <w:p w:rsidR="00112B89">
      <w:pPr>
        <w:spacing w:line="480" w:lineRule="auto"/>
        <w:rPr>
          <w:rFonts w:ascii="Times New Roman" w:hAnsi="Times New Roman" w:cs="Times New Roman"/>
          <w:sz w:val="24"/>
          <w:szCs w:val="24"/>
        </w:rPr>
      </w:pPr>
    </w:p>
    <w:p w:rsidR="00112B89">
      <w:pPr>
        <w:spacing w:line="480" w:lineRule="auto"/>
        <w:rPr>
          <w:rFonts w:ascii="Times New Roman" w:hAnsi="Times New Roman" w:cs="Times New Roman"/>
          <w:sz w:val="24"/>
          <w:szCs w:val="24"/>
        </w:rPr>
      </w:pPr>
    </w:p>
    <w:p w:rsidR="004F71F5" w:rsidRPr="00112B89" w:rsidP="00112B89">
      <w:pPr>
        <w:spacing w:line="480" w:lineRule="auto"/>
        <w:jc w:val="center"/>
        <w:rPr>
          <w:rFonts w:ascii="Times New Roman" w:hAnsi="Times New Roman" w:cs="Times New Roman"/>
          <w:b/>
          <w:sz w:val="24"/>
          <w:szCs w:val="24"/>
        </w:rPr>
      </w:pPr>
      <w:r w:rsidRPr="00112B89">
        <w:rPr>
          <w:rFonts w:ascii="Times New Roman" w:hAnsi="Times New Roman" w:cs="Times New Roman"/>
          <w:b/>
          <w:sz w:val="24"/>
          <w:szCs w:val="24"/>
        </w:rPr>
        <w:t>References</w:t>
      </w:r>
    </w:p>
    <w:p w:rsidR="00112B89" w:rsidP="00112B8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Donahue, B. (2019). The American Farmer in the Eighteenth Century: A Social and Cultural History by Richard Lyman Bushman. The William and Mary Quarterly, 76(1), 151-155.</w:t>
      </w:r>
    </w:p>
    <w:p w:rsidR="00112B89" w:rsidP="00112B8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Pell, C. (2019). EAST TIMOR: SENATOR CLAIBORNE PELL REPORT ON RESISTANCE. Modern Genocide: A Documentary and Reference Guide, 149.</w:t>
      </w:r>
    </w:p>
    <w:p w:rsidR="00112B89" w:rsidP="00112B8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Potts, D. E. (2019). The Boatman: Henry David Thoreau’s River Years. By Robert M. Thorson.</w:t>
      </w:r>
    </w:p>
    <w:p w:rsidR="004F71F5" w:rsidP="00C8789F">
      <w:pPr>
        <w:spacing w:line="480" w:lineRule="auto"/>
        <w:ind w:left="720" w:hanging="720"/>
        <w:rPr>
          <w:rFonts w:ascii="Times New Roman" w:hAnsi="Times New Roman" w:cs="Times New Roman"/>
          <w:sz w:val="24"/>
          <w:szCs w:val="24"/>
        </w:rPr>
      </w:pPr>
      <w:r w:rsidRPr="00C8789F">
        <w:rPr>
          <w:rFonts w:ascii="Times New Roman" w:hAnsi="Times New Roman" w:cs="Times New Roman"/>
          <w:sz w:val="24"/>
          <w:szCs w:val="24"/>
        </w:rPr>
        <w:t xml:space="preserve">Wang, X., Du, Z., Huang, G., Pasco, R. F., Fox, S. J., Galvani, A. P. ... &amp; Meyers, L. A. (2020). Cocooning is essential to relaxing social distancing. </w:t>
      </w:r>
      <w:r w:rsidRPr="00C8789F">
        <w:rPr>
          <w:rFonts w:ascii="Times New Roman" w:hAnsi="Times New Roman" w:cs="Times New Roman"/>
          <w:sz w:val="24"/>
          <w:szCs w:val="24"/>
        </w:rPr>
        <w:t>medRxiv</w:t>
      </w:r>
      <w:r w:rsidRPr="00C8789F">
        <w:rPr>
          <w:rFonts w:ascii="Times New Roman" w:hAnsi="Times New Roman" w:cs="Times New Roman"/>
          <w:sz w:val="24"/>
          <w:szCs w:val="24"/>
        </w:rPr>
        <w:t>.</w:t>
      </w:r>
    </w:p>
    <w:sectPr w:rsidSect="001F2C2A">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C2A" w:rsidRPr="001F2C2A">
    <w:pPr>
      <w:pStyle w:val="Header"/>
      <w:rPr>
        <w:rFonts w:ascii="Times New Roman" w:hAnsi="Times New Roman" w:cs="Times New Roman"/>
        <w:sz w:val="24"/>
        <w:szCs w:val="24"/>
      </w:rPr>
    </w:pPr>
    <w:r w:rsidRPr="001F2C2A">
      <w:rPr>
        <w:rFonts w:ascii="Times New Roman" w:hAnsi="Times New Roman" w:cs="Times New Roman"/>
        <w:sz w:val="24"/>
        <w:szCs w:val="24"/>
      </w:rPr>
      <w:t>INTEGRATED BOOK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C2A" w:rsidRPr="001F2C2A">
    <w:pPr>
      <w:pStyle w:val="Header"/>
      <w:rPr>
        <w:rFonts w:ascii="Times New Roman" w:hAnsi="Times New Roman" w:cs="Times New Roman"/>
        <w:sz w:val="24"/>
        <w:szCs w:val="24"/>
      </w:rPr>
    </w:pPr>
    <w:r w:rsidRPr="001F2C2A">
      <w:rPr>
        <w:rFonts w:ascii="Times New Roman" w:hAnsi="Times New Roman" w:cs="Times New Roman"/>
        <w:sz w:val="24"/>
        <w:szCs w:val="24"/>
      </w:rPr>
      <w:t xml:space="preserve">Running head: INTEGRATED BOOK REVIEW </w:t>
    </w:r>
    <w:r>
      <w:rPr>
        <w:rFonts w:ascii="Times New Roman" w:hAnsi="Times New Roman" w:cs="Times New Roman"/>
        <w:sz w:val="24"/>
        <w:szCs w:val="24"/>
      </w:rPr>
      <w:t xml:space="preserve">                                                                    </w:t>
    </w:r>
    <w:r w:rsidRPr="001F2C2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1F5"/>
    <w:rsid w:val="00047DED"/>
    <w:rsid w:val="00112B89"/>
    <w:rsid w:val="001F2C2A"/>
    <w:rsid w:val="001F4208"/>
    <w:rsid w:val="0023424D"/>
    <w:rsid w:val="002D17D6"/>
    <w:rsid w:val="00336B66"/>
    <w:rsid w:val="003C3470"/>
    <w:rsid w:val="00465494"/>
    <w:rsid w:val="004A5A8B"/>
    <w:rsid w:val="004F71F5"/>
    <w:rsid w:val="005366C1"/>
    <w:rsid w:val="00660BE3"/>
    <w:rsid w:val="00665113"/>
    <w:rsid w:val="0068141D"/>
    <w:rsid w:val="006C5FB9"/>
    <w:rsid w:val="0075386B"/>
    <w:rsid w:val="008E253E"/>
    <w:rsid w:val="0090727C"/>
    <w:rsid w:val="0091553F"/>
    <w:rsid w:val="00933920"/>
    <w:rsid w:val="009670BC"/>
    <w:rsid w:val="00992E2C"/>
    <w:rsid w:val="00AA544F"/>
    <w:rsid w:val="00B32313"/>
    <w:rsid w:val="00B55518"/>
    <w:rsid w:val="00C8789F"/>
    <w:rsid w:val="00D5631F"/>
    <w:rsid w:val="00EB232C"/>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3AEFEE56-D779-49B2-90D1-157D0A712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1F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C2A"/>
  </w:style>
  <w:style w:type="paragraph" w:styleId="Footer">
    <w:name w:val="footer"/>
    <w:basedOn w:val="Normal"/>
    <w:link w:val="FooterChar"/>
    <w:uiPriority w:val="99"/>
    <w:unhideWhenUsed/>
    <w:rsid w:val="001F2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9</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18</cp:revision>
  <dcterms:created xsi:type="dcterms:W3CDTF">2020-07-12T09:43:00Z</dcterms:created>
  <dcterms:modified xsi:type="dcterms:W3CDTF">2020-07-12T10:26:00Z</dcterms:modified>
</cp:coreProperties>
</file>